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082D3" w14:textId="77777777" w:rsidR="00E81990" w:rsidRPr="00BC19CD" w:rsidRDefault="00E81990" w:rsidP="00E81990">
      <w:pPr>
        <w:spacing w:after="0" w:line="360" w:lineRule="auto"/>
        <w:jc w:val="center"/>
        <w:rPr>
          <w:rFonts w:eastAsia="Times New Roman" w:cs="Calibri"/>
          <w:b/>
          <w:color w:val="000000"/>
          <w:lang w:eastAsia="cs-CZ"/>
        </w:rPr>
      </w:pPr>
      <w:r w:rsidRPr="00BC19CD">
        <w:rPr>
          <w:rFonts w:eastAsia="Times New Roman" w:cs="Calibri"/>
          <w:b/>
          <w:color w:val="000000"/>
          <w:lang w:eastAsia="cs-CZ"/>
        </w:rPr>
        <w:t>Vysvětlení/</w:t>
      </w:r>
      <w:r>
        <w:rPr>
          <w:rFonts w:eastAsia="Times New Roman" w:cs="Calibri"/>
          <w:b/>
          <w:color w:val="000000"/>
          <w:lang w:eastAsia="cs-CZ"/>
        </w:rPr>
        <w:t>doplnění</w:t>
      </w:r>
      <w:r w:rsidRPr="00BC19CD">
        <w:rPr>
          <w:rFonts w:eastAsia="Times New Roman" w:cs="Calibri"/>
          <w:b/>
          <w:color w:val="000000"/>
          <w:lang w:eastAsia="cs-CZ"/>
        </w:rPr>
        <w:t xml:space="preserve"> zadávací dokumentace č. </w:t>
      </w:r>
      <w:r>
        <w:rPr>
          <w:rFonts w:eastAsia="Times New Roman" w:cs="Calibri"/>
          <w:b/>
          <w:color w:val="000000"/>
          <w:lang w:eastAsia="cs-CZ"/>
        </w:rPr>
        <w:t>3</w:t>
      </w:r>
    </w:p>
    <w:p w14:paraId="1E87BD6F" w14:textId="77777777" w:rsidR="00E81990" w:rsidRPr="00BC19CD" w:rsidRDefault="00E81990" w:rsidP="00E81990">
      <w:pPr>
        <w:spacing w:after="0" w:line="360" w:lineRule="auto"/>
        <w:jc w:val="center"/>
        <w:rPr>
          <w:rFonts w:eastAsia="Times New Roman" w:cs="Calibri"/>
          <w:color w:val="000000"/>
          <w:lang w:eastAsia="cs-CZ"/>
        </w:rPr>
      </w:pPr>
      <w:r w:rsidRPr="00BC19CD">
        <w:rPr>
          <w:rFonts w:eastAsia="Times New Roman" w:cs="Calibri"/>
          <w:color w:val="000000"/>
          <w:lang w:eastAsia="cs-CZ"/>
        </w:rPr>
        <w:t xml:space="preserve">k zadávacímu řízení na veřejnou zakázku s názvem </w:t>
      </w:r>
    </w:p>
    <w:p w14:paraId="587B0AA3" w14:textId="77777777" w:rsidR="00E81990" w:rsidRPr="00BC19CD" w:rsidRDefault="00E81990" w:rsidP="00E8199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color w:val="000000"/>
          <w:lang w:eastAsia="cs-CZ"/>
        </w:rPr>
      </w:pPr>
      <w:r w:rsidRPr="00507CB4">
        <w:rPr>
          <w:rFonts w:cs="Calibri"/>
          <w:b/>
          <w:bCs/>
          <w:iCs/>
          <w:color w:val="000000"/>
        </w:rPr>
        <w:t>„</w:t>
      </w:r>
      <w:r w:rsidRPr="00841A11">
        <w:rPr>
          <w:rFonts w:cs="Calibri"/>
          <w:b/>
          <w:bCs/>
          <w:iCs/>
          <w:color w:val="000000"/>
        </w:rPr>
        <w:t>Rekonstrukce bytových jader v BD Jindřichova 2, Brno-Žabovřesky</w:t>
      </w:r>
      <w:r w:rsidRPr="00507CB4">
        <w:rPr>
          <w:rFonts w:cs="Calibri"/>
          <w:b/>
          <w:bCs/>
          <w:iCs/>
          <w:color w:val="000000"/>
        </w:rPr>
        <w:t>“</w:t>
      </w:r>
    </w:p>
    <w:p w14:paraId="0353FBB7" w14:textId="77777777" w:rsidR="00E81990" w:rsidRPr="00BC19CD" w:rsidRDefault="00E81990" w:rsidP="00E81990">
      <w:pPr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color w:val="000000"/>
          <w:lang w:eastAsia="cs-CZ"/>
        </w:rPr>
      </w:pPr>
      <w:r w:rsidRPr="00BC19CD">
        <w:rPr>
          <w:rFonts w:eastAsia="Times New Roman" w:cs="Calibri"/>
          <w:color w:val="000000"/>
          <w:lang w:eastAsia="cs-CZ"/>
        </w:rPr>
        <w:t xml:space="preserve">Vážená paní / Vážený pane, </w:t>
      </w:r>
    </w:p>
    <w:p w14:paraId="47EC4F8E" w14:textId="0A0C2310" w:rsidR="00E81990" w:rsidRPr="00BC19CD" w:rsidRDefault="00E81990" w:rsidP="00E81990">
      <w:pPr>
        <w:spacing w:after="0" w:line="360" w:lineRule="auto"/>
        <w:jc w:val="both"/>
        <w:rPr>
          <w:rFonts w:eastAsia="Times New Roman" w:cs="Calibri"/>
          <w:b/>
          <w:color w:val="000000"/>
          <w:lang w:eastAsia="cs-CZ"/>
        </w:rPr>
      </w:pPr>
      <w:r w:rsidRPr="00BC19CD">
        <w:rPr>
          <w:rFonts w:eastAsia="Times New Roman" w:cs="Calibri"/>
          <w:color w:val="000000"/>
          <w:lang w:eastAsia="cs-CZ"/>
        </w:rPr>
        <w:t>na základě zmocnění zadavatele –</w:t>
      </w:r>
      <w:r w:rsidRPr="00BC19CD">
        <w:rPr>
          <w:rFonts w:eastAsia="Times New Roman" w:cs="Calibri"/>
          <w:b/>
          <w:color w:val="000000"/>
          <w:lang w:eastAsia="cs-CZ"/>
        </w:rPr>
        <w:t xml:space="preserve"> </w:t>
      </w:r>
      <w:r w:rsidRPr="00507CB4">
        <w:rPr>
          <w:rFonts w:eastAsia="Times New Roman" w:cs="Calibri"/>
          <w:b/>
          <w:color w:val="000000"/>
          <w:lang w:eastAsia="cs-CZ"/>
        </w:rPr>
        <w:t>Statutární město Brno</w:t>
      </w:r>
      <w:r>
        <w:rPr>
          <w:rFonts w:eastAsia="Times New Roman" w:cs="Calibri"/>
          <w:b/>
          <w:color w:val="000000"/>
          <w:lang w:eastAsia="cs-CZ"/>
        </w:rPr>
        <w:t xml:space="preserve">, </w:t>
      </w:r>
      <w:r w:rsidRPr="00507CB4">
        <w:rPr>
          <w:rFonts w:eastAsia="Times New Roman" w:cs="Calibri"/>
          <w:b/>
          <w:color w:val="000000"/>
          <w:lang w:eastAsia="cs-CZ"/>
        </w:rPr>
        <w:t>Městská část Brno – Žabovřesky</w:t>
      </w:r>
      <w:r>
        <w:rPr>
          <w:rFonts w:eastAsia="Times New Roman" w:cs="Calibri"/>
          <w:b/>
          <w:color w:val="000000"/>
          <w:lang w:eastAsia="cs-CZ"/>
        </w:rPr>
        <w:t xml:space="preserve">, </w:t>
      </w:r>
      <w:r w:rsidRPr="00507CB4">
        <w:rPr>
          <w:rFonts w:eastAsia="Times New Roman" w:cs="Calibri"/>
          <w:b/>
          <w:color w:val="000000"/>
          <w:lang w:eastAsia="cs-CZ"/>
        </w:rPr>
        <w:t>IČO: 44992785</w:t>
      </w:r>
      <w:r>
        <w:rPr>
          <w:rFonts w:eastAsia="Times New Roman" w:cs="Calibri"/>
          <w:b/>
          <w:color w:val="000000"/>
          <w:lang w:eastAsia="cs-CZ"/>
        </w:rPr>
        <w:t>, a</w:t>
      </w:r>
      <w:r w:rsidRPr="00507CB4">
        <w:rPr>
          <w:rFonts w:eastAsia="Times New Roman" w:cs="Calibri"/>
          <w:b/>
          <w:color w:val="000000"/>
          <w:lang w:eastAsia="cs-CZ"/>
        </w:rPr>
        <w:t>dresa pro doručování: Úřad městské části Brno – Žabovřesky, Horova 1623/28, 616 00 Brno</w:t>
      </w:r>
      <w:r w:rsidRPr="00BC19CD">
        <w:rPr>
          <w:rFonts w:eastAsia="Times New Roman" w:cs="Calibri"/>
          <w:b/>
          <w:color w:val="000000"/>
          <w:lang w:eastAsia="cs-CZ"/>
        </w:rPr>
        <w:t xml:space="preserve"> </w:t>
      </w:r>
      <w:r w:rsidRPr="00507CB4">
        <w:rPr>
          <w:rFonts w:eastAsia="Times New Roman" w:cs="Calibri"/>
          <w:bCs/>
          <w:color w:val="000000"/>
          <w:lang w:eastAsia="cs-CZ"/>
        </w:rPr>
        <w:t>– Vám</w:t>
      </w:r>
      <w:r w:rsidRPr="00BC19CD">
        <w:rPr>
          <w:rFonts w:eastAsia="Times New Roman" w:cs="Calibri"/>
          <w:color w:val="000000"/>
          <w:lang w:eastAsia="cs-CZ"/>
        </w:rPr>
        <w:t xml:space="preserve"> v souladu s § 98 a násl. zákona č. 134/2016 Sb., o zadávání veřejných zakázek</w:t>
      </w:r>
      <w:r w:rsidR="004638D5">
        <w:rPr>
          <w:rFonts w:eastAsia="Times New Roman" w:cs="Calibri"/>
          <w:color w:val="000000"/>
          <w:lang w:eastAsia="cs-CZ"/>
        </w:rPr>
        <w:t xml:space="preserve"> (dále také jen „zákon“)</w:t>
      </w:r>
      <w:r w:rsidRPr="00BC19CD">
        <w:rPr>
          <w:rFonts w:eastAsia="Times New Roman" w:cs="Calibri"/>
          <w:color w:val="000000"/>
          <w:lang w:eastAsia="cs-CZ"/>
        </w:rPr>
        <w:t>, poskytujeme vysvětlení/</w:t>
      </w:r>
      <w:r>
        <w:rPr>
          <w:rFonts w:eastAsia="Times New Roman" w:cs="Calibri"/>
          <w:color w:val="000000"/>
          <w:lang w:eastAsia="cs-CZ"/>
        </w:rPr>
        <w:t>doplnění</w:t>
      </w:r>
      <w:r w:rsidRPr="00BC19CD">
        <w:rPr>
          <w:rFonts w:eastAsia="Times New Roman" w:cs="Calibri"/>
          <w:color w:val="000000"/>
          <w:lang w:eastAsia="cs-CZ"/>
        </w:rPr>
        <w:t xml:space="preserve"> zadávací dokumentace k veřejné zakázce s názvem:</w:t>
      </w:r>
      <w:r w:rsidRPr="00BC19CD">
        <w:rPr>
          <w:rFonts w:eastAsia="Times New Roman" w:cs="Calibri"/>
          <w:b/>
          <w:color w:val="000000"/>
          <w:lang w:eastAsia="cs-CZ"/>
        </w:rPr>
        <w:t xml:space="preserve"> </w:t>
      </w:r>
      <w:r w:rsidRPr="00507CB4">
        <w:rPr>
          <w:rFonts w:eastAsia="Times New Roman" w:cs="Calibri"/>
          <w:b/>
          <w:color w:val="000000"/>
          <w:lang w:eastAsia="cs-CZ"/>
        </w:rPr>
        <w:t>„</w:t>
      </w:r>
      <w:r w:rsidRPr="00841A11">
        <w:rPr>
          <w:rFonts w:eastAsia="Times New Roman" w:cs="Calibri"/>
          <w:b/>
          <w:color w:val="000000"/>
          <w:lang w:eastAsia="cs-CZ"/>
        </w:rPr>
        <w:t>Rekonstrukce bytových jader v BD Jindřichova 2, Brno-Žabovřesky</w:t>
      </w:r>
      <w:r w:rsidRPr="00507CB4">
        <w:rPr>
          <w:rFonts w:eastAsia="Times New Roman" w:cs="Calibri"/>
          <w:b/>
          <w:color w:val="000000"/>
          <w:lang w:eastAsia="cs-CZ"/>
        </w:rPr>
        <w:t>“</w:t>
      </w:r>
      <w:r w:rsidRPr="00BC19CD">
        <w:rPr>
          <w:rFonts w:eastAsia="Times New Roman" w:cs="Calibri"/>
          <w:b/>
          <w:color w:val="000000"/>
          <w:lang w:eastAsia="cs-CZ"/>
        </w:rPr>
        <w:t>.</w:t>
      </w:r>
    </w:p>
    <w:p w14:paraId="4FB4DDA5" w14:textId="77777777" w:rsidR="00E81990" w:rsidRPr="00507CB4" w:rsidRDefault="00E81990" w:rsidP="00E81990">
      <w:pPr>
        <w:spacing w:before="360" w:after="240" w:line="360" w:lineRule="auto"/>
        <w:jc w:val="both"/>
        <w:rPr>
          <w:rFonts w:cs="Calibri"/>
          <w:b/>
          <w:bCs/>
          <w:u w:val="single"/>
        </w:rPr>
      </w:pPr>
      <w:r w:rsidRPr="00507CB4">
        <w:rPr>
          <w:rFonts w:cs="Calibri"/>
          <w:b/>
          <w:bCs/>
          <w:u w:val="single"/>
        </w:rPr>
        <w:t>Dotaz:</w:t>
      </w:r>
    </w:p>
    <w:p w14:paraId="68A7D25D" w14:textId="77777777" w:rsidR="00E81990" w:rsidRDefault="00E81990" w:rsidP="00E81990">
      <w:pPr>
        <w:spacing w:before="240" w:line="360" w:lineRule="auto"/>
        <w:jc w:val="both"/>
        <w:rPr>
          <w:rFonts w:cs="Calibri"/>
          <w:color w:val="000000"/>
          <w:lang w:eastAsia="cs-CZ"/>
        </w:rPr>
      </w:pPr>
      <w:r w:rsidRPr="00CA34FA">
        <w:rPr>
          <w:rFonts w:cs="Calibri"/>
          <w:color w:val="000000"/>
          <w:lang w:eastAsia="cs-CZ"/>
        </w:rPr>
        <w:t>Součástí vysvětlení zadávací dokumentace č.2 jsou přílohy ETAPA I.zip a ETAPA II.zip. Ve složce „ETAPA I“ jsou výkazy výměr odpovídající původním výkazům výměr. Prosíme však o informaci o jaké výkazy výměr jde ve složce „ETAPA 2.“ Mají se tyto výkazy rovněž ocenit?</w:t>
      </w:r>
    </w:p>
    <w:p w14:paraId="093E284F" w14:textId="77777777" w:rsidR="00E81990" w:rsidRDefault="00E81990" w:rsidP="00E81990">
      <w:pPr>
        <w:spacing w:before="240" w:line="360" w:lineRule="auto"/>
        <w:jc w:val="both"/>
        <w:rPr>
          <w:rFonts w:cs="Calibri"/>
          <w:b/>
          <w:bCs/>
          <w:color w:val="000000"/>
          <w:u w:val="single"/>
          <w:lang w:eastAsia="cs-CZ"/>
        </w:rPr>
      </w:pPr>
      <w:r>
        <w:rPr>
          <w:rFonts w:cs="Calibri"/>
          <w:b/>
          <w:bCs/>
          <w:color w:val="000000"/>
          <w:u w:val="single"/>
          <w:lang w:eastAsia="cs-CZ"/>
        </w:rPr>
        <w:t>Odpověď zadavatele:</w:t>
      </w:r>
    </w:p>
    <w:p w14:paraId="309D0F1B" w14:textId="62B7C11A" w:rsidR="00E81990" w:rsidRPr="00E81990" w:rsidRDefault="00E81990" w:rsidP="00E81990">
      <w:pPr>
        <w:rPr>
          <w:rFonts w:eastAsiaTheme="minorHAnsi"/>
        </w:rPr>
      </w:pPr>
      <w:r w:rsidRPr="00E81990">
        <w:t xml:space="preserve">Součástí zadávací dokumentace je původní rozpočet. Etapa II. je pracovní podklad projektanta, který není součástí zadávací dokumentace a </w:t>
      </w:r>
      <w:r w:rsidR="00EC5E15">
        <w:rPr>
          <w:b/>
          <w:bCs/>
        </w:rPr>
        <w:t>není</w:t>
      </w:r>
      <w:r w:rsidRPr="00E81990">
        <w:t xml:space="preserve"> požadováno jeho nacenění. </w:t>
      </w:r>
    </w:p>
    <w:p w14:paraId="14593F53" w14:textId="77777777" w:rsidR="00E81990" w:rsidRPr="00507CB4" w:rsidRDefault="00E81990" w:rsidP="00E81990">
      <w:pPr>
        <w:spacing w:before="360" w:after="240" w:line="360" w:lineRule="auto"/>
        <w:jc w:val="both"/>
        <w:rPr>
          <w:rFonts w:cs="Calibri"/>
          <w:b/>
          <w:bCs/>
          <w:u w:val="single"/>
        </w:rPr>
      </w:pPr>
      <w:r w:rsidRPr="00507CB4">
        <w:rPr>
          <w:rFonts w:cs="Calibri"/>
          <w:b/>
          <w:bCs/>
          <w:u w:val="single"/>
        </w:rPr>
        <w:t>Dotaz:</w:t>
      </w:r>
    </w:p>
    <w:p w14:paraId="3EDF15B0" w14:textId="77777777" w:rsidR="00E81990" w:rsidRDefault="00E81990" w:rsidP="00E81990">
      <w:pPr>
        <w:spacing w:before="240" w:line="360" w:lineRule="auto"/>
        <w:jc w:val="both"/>
        <w:rPr>
          <w:rFonts w:cs="Calibri"/>
          <w:color w:val="000000"/>
          <w:lang w:eastAsia="cs-CZ"/>
        </w:rPr>
      </w:pPr>
      <w:r w:rsidRPr="00CA34FA">
        <w:rPr>
          <w:rFonts w:cs="Calibri"/>
          <w:color w:val="000000"/>
          <w:lang w:eastAsia="cs-CZ"/>
        </w:rPr>
        <w:t>Ve vysvětlení zadávací dokumentace č.1 je ve výkazech výměr uvedena DPH s hodnotou 21%. V souboru rekapitulací jednotlivých variant je uvedena správná hodnota 15%. Můžeme ve výkazech výměr opravit sazbu DPH na 15%?</w:t>
      </w:r>
    </w:p>
    <w:p w14:paraId="0F4FE62B" w14:textId="77777777" w:rsidR="00E81990" w:rsidRDefault="00E81990" w:rsidP="00E81990">
      <w:pPr>
        <w:spacing w:before="240" w:line="360" w:lineRule="auto"/>
        <w:jc w:val="both"/>
        <w:rPr>
          <w:rFonts w:cs="Calibri"/>
          <w:b/>
          <w:bCs/>
          <w:color w:val="000000"/>
          <w:u w:val="single"/>
          <w:lang w:eastAsia="cs-CZ"/>
        </w:rPr>
      </w:pPr>
      <w:r>
        <w:rPr>
          <w:rFonts w:cs="Calibri"/>
          <w:b/>
          <w:bCs/>
          <w:color w:val="000000"/>
          <w:u w:val="single"/>
          <w:lang w:eastAsia="cs-CZ"/>
        </w:rPr>
        <w:t>Odpověď zadavatele:</w:t>
      </w:r>
    </w:p>
    <w:p w14:paraId="073DC250" w14:textId="3D0139F2" w:rsidR="00E81990" w:rsidRPr="00E81990" w:rsidRDefault="00E81990" w:rsidP="00E81990">
      <w:pPr>
        <w:spacing w:before="240" w:line="360" w:lineRule="auto"/>
        <w:jc w:val="both"/>
        <w:rPr>
          <w:rFonts w:cs="Calibri"/>
          <w:color w:val="000000"/>
          <w:lang w:eastAsia="cs-CZ"/>
        </w:rPr>
      </w:pPr>
      <w:r>
        <w:rPr>
          <w:rFonts w:cs="Calibri"/>
          <w:color w:val="000000"/>
          <w:lang w:eastAsia="cs-CZ"/>
        </w:rPr>
        <w:t xml:space="preserve">Ve všech výkazech výměr </w:t>
      </w:r>
      <w:r w:rsidR="00EC5E15">
        <w:rPr>
          <w:rFonts w:cs="Calibri"/>
          <w:color w:val="000000"/>
          <w:lang w:eastAsia="cs-CZ"/>
        </w:rPr>
        <w:t>sjednoceno – s</w:t>
      </w:r>
      <w:r w:rsidRPr="00E81990">
        <w:rPr>
          <w:rFonts w:cs="Calibri"/>
          <w:color w:val="000000"/>
          <w:lang w:eastAsia="cs-CZ"/>
        </w:rPr>
        <w:t>azba DPH je 15%</w:t>
      </w:r>
      <w:r w:rsidR="00EC5E15">
        <w:rPr>
          <w:rFonts w:cs="Calibri"/>
          <w:color w:val="000000"/>
          <w:lang w:eastAsia="cs-CZ"/>
        </w:rPr>
        <w:t xml:space="preserve"> - viz příloha.</w:t>
      </w:r>
    </w:p>
    <w:p w14:paraId="67541D80" w14:textId="672CE272" w:rsidR="00E81990" w:rsidRDefault="00EC5E15" w:rsidP="00E81990">
      <w:pPr>
        <w:spacing w:before="240" w:line="360" w:lineRule="auto"/>
        <w:jc w:val="both"/>
        <w:rPr>
          <w:rFonts w:cs="Calibri"/>
          <w:color w:val="000000"/>
          <w:lang w:eastAsia="cs-CZ"/>
        </w:rPr>
      </w:pPr>
      <w:r>
        <w:rPr>
          <w:rFonts w:cs="Calibri"/>
          <w:color w:val="000000"/>
          <w:lang w:eastAsia="cs-CZ"/>
        </w:rPr>
        <w:t>Příloha:</w:t>
      </w:r>
    </w:p>
    <w:p w14:paraId="2A3FCC03" w14:textId="2B3B4BCA" w:rsidR="00EC5E15" w:rsidRPr="00EC5E15" w:rsidRDefault="00EC5E15" w:rsidP="00EC5E15">
      <w:pPr>
        <w:pStyle w:val="Odstavecseseznamem"/>
        <w:numPr>
          <w:ilvl w:val="0"/>
          <w:numId w:val="1"/>
        </w:numPr>
        <w:spacing w:before="240" w:line="360" w:lineRule="auto"/>
        <w:jc w:val="both"/>
        <w:rPr>
          <w:rFonts w:cs="Calibri"/>
          <w:color w:val="000000"/>
          <w:lang w:eastAsia="cs-CZ"/>
        </w:rPr>
      </w:pPr>
      <w:r>
        <w:rPr>
          <w:rFonts w:cs="Calibri"/>
          <w:color w:val="000000"/>
          <w:lang w:eastAsia="cs-CZ"/>
        </w:rPr>
        <w:t>výkazy výměr</w:t>
      </w:r>
    </w:p>
    <w:p w14:paraId="156BDC41" w14:textId="5828EBCB" w:rsidR="00E81990" w:rsidRPr="009F4227" w:rsidRDefault="00A6715E" w:rsidP="009F4227">
      <w:pPr>
        <w:spacing w:before="240" w:line="360" w:lineRule="auto"/>
        <w:jc w:val="both"/>
        <w:rPr>
          <w:rFonts w:cs="Calibri"/>
          <w:color w:val="000000"/>
          <w:lang w:eastAsia="cs-CZ"/>
        </w:rPr>
      </w:pPr>
      <w:r>
        <w:rPr>
          <w:rFonts w:cs="Calibri"/>
          <w:color w:val="000000"/>
          <w:lang w:eastAsia="cs-CZ"/>
        </w:rPr>
        <w:t xml:space="preserve">K nacenění předmětu plnění budou použity výkazy výměr, které jsou přílohou tohoto dokumentu. </w:t>
      </w:r>
      <w:r w:rsidR="00E81990" w:rsidRPr="00E81990">
        <w:rPr>
          <w:rFonts w:cs="Calibri"/>
          <w:color w:val="000000"/>
          <w:lang w:eastAsia="cs-CZ"/>
        </w:rPr>
        <w:t>S ohledem na výše uvedené vysvětlení/doplnění zadávací dokumentace zadavatel nebude prodlužovat lhůtu pro podání nabídek</w:t>
      </w:r>
      <w:r w:rsidR="004638D5">
        <w:rPr>
          <w:rFonts w:cs="Calibri"/>
          <w:color w:val="000000"/>
          <w:lang w:eastAsia="cs-CZ"/>
        </w:rPr>
        <w:t>, jelikož byly dotazy zaslány po lhůtě dle zákona.</w:t>
      </w:r>
    </w:p>
    <w:sectPr w:rsidR="00E81990" w:rsidRPr="009F4227" w:rsidSect="00841A11">
      <w:pgSz w:w="11906" w:h="16838"/>
      <w:pgMar w:top="1418" w:right="1304" w:bottom="1247" w:left="1304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E1EA9"/>
    <w:multiLevelType w:val="hybridMultilevel"/>
    <w:tmpl w:val="62909D02"/>
    <w:lvl w:ilvl="0" w:tplc="42982A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90"/>
    <w:rsid w:val="004638D5"/>
    <w:rsid w:val="009F4227"/>
    <w:rsid w:val="00A6715E"/>
    <w:rsid w:val="00E81990"/>
    <w:rsid w:val="00E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1DEC"/>
  <w15:chartTrackingRefBased/>
  <w15:docId w15:val="{2BD78140-CFC3-4E6C-89BB-E798977A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19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C5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3" ma:contentTypeDescription="Vytvoří nový dokument" ma:contentTypeScope="" ma:versionID="cb89c3dd7e3e96fd07352500c1efa413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f769c10774a7241e4a34d4987abda1e7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22D68E-5745-4BA0-884D-9D97E5DC73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054737-E118-42B6-987C-D19ECEE27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FB6FD-3217-4442-98B1-35F6554E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Kasalová Lenka (MČ Brno-Žabovřesky)</dc:creator>
  <cp:keywords/>
  <dc:description/>
  <cp:lastModifiedBy>Mgr. Michaela Romanová | VIA Consult a.s.</cp:lastModifiedBy>
  <cp:revision>6</cp:revision>
  <dcterms:created xsi:type="dcterms:W3CDTF">2022-03-09T07:51:00Z</dcterms:created>
  <dcterms:modified xsi:type="dcterms:W3CDTF">2022-03-10T07:16:00Z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